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856E1" w14:textId="77777777" w:rsidR="00C22480" w:rsidRDefault="008C7F3A">
      <w:pPr>
        <w:spacing w:after="210"/>
        <w:ind w:left="-5"/>
      </w:pPr>
      <w:r>
        <w:t xml:space="preserve">*************************************************************************************************** </w:t>
      </w:r>
    </w:p>
    <w:p w14:paraId="2DE0F8F9" w14:textId="77777777" w:rsidR="006B20E6" w:rsidRDefault="006B20E6" w:rsidP="006B20E6">
      <w:pPr>
        <w:pStyle w:val="Titolo"/>
        <w:jc w:val="center"/>
        <w:rPr>
          <w:rFonts w:ascii="Ringbearer" w:hAnsi="Ringbearer"/>
        </w:rPr>
      </w:pPr>
      <w:proofErr w:type="spellStart"/>
      <w:r w:rsidRPr="00C0488E">
        <w:rPr>
          <w:rFonts w:ascii="Ringbearer" w:hAnsi="Ringbearer"/>
          <w:color w:val="FF0000"/>
        </w:rPr>
        <w:t>T</w:t>
      </w:r>
      <w:r>
        <w:rPr>
          <w:rFonts w:ascii="Ringbearer" w:hAnsi="Ringbearer"/>
        </w:rPr>
        <w:t>uscany</w:t>
      </w:r>
      <w:proofErr w:type="spellEnd"/>
      <w:r>
        <w:rPr>
          <w:rFonts w:ascii="Ringbearer" w:hAnsi="Ringbearer"/>
        </w:rPr>
        <w:t xml:space="preserve"> </w:t>
      </w:r>
      <w:proofErr w:type="spellStart"/>
      <w:r w:rsidRPr="00C0488E">
        <w:rPr>
          <w:rFonts w:ascii="Ringbearer" w:hAnsi="Ringbearer"/>
          <w:color w:val="FF0000"/>
        </w:rPr>
        <w:t>M</w:t>
      </w:r>
      <w:r>
        <w:rPr>
          <w:rFonts w:ascii="Ringbearer" w:hAnsi="Ringbearer"/>
        </w:rPr>
        <w:t>edieval</w:t>
      </w:r>
      <w:proofErr w:type="spellEnd"/>
      <w:r>
        <w:rPr>
          <w:rFonts w:ascii="Ringbearer" w:hAnsi="Ringbearer"/>
        </w:rPr>
        <w:t xml:space="preserve"> </w:t>
      </w:r>
      <w:r w:rsidRPr="00C0488E">
        <w:rPr>
          <w:rFonts w:ascii="Ringbearer" w:hAnsi="Ringbearer"/>
          <w:color w:val="FF0000"/>
        </w:rPr>
        <w:t>F</w:t>
      </w:r>
      <w:r>
        <w:rPr>
          <w:rFonts w:ascii="Ringbearer" w:hAnsi="Ringbearer"/>
        </w:rPr>
        <w:t>estival</w:t>
      </w:r>
    </w:p>
    <w:p w14:paraId="2ABC2DEB" w14:textId="77777777" w:rsidR="006B20E6" w:rsidRDefault="006B20E6" w:rsidP="006B20E6">
      <w:pPr>
        <w:pStyle w:val="Sottotitolo"/>
        <w:jc w:val="center"/>
        <w:rPr>
          <w:rFonts w:ascii="Ringbearer" w:hAnsi="Ringbearer"/>
        </w:rPr>
      </w:pPr>
      <w:r>
        <w:rPr>
          <w:rFonts w:ascii="Ringbearer" w:hAnsi="Ringbearer"/>
        </w:rPr>
        <w:t>10</w:t>
      </w:r>
      <w:r w:rsidRPr="00C0488E">
        <w:rPr>
          <w:rFonts w:ascii="Cambria" w:hAnsi="Cambria"/>
          <w:color w:val="FF0000"/>
        </w:rPr>
        <w:t>|</w:t>
      </w:r>
      <w:r>
        <w:rPr>
          <w:rFonts w:ascii="Ringbearer" w:hAnsi="Ringbearer"/>
        </w:rPr>
        <w:t>11</w:t>
      </w:r>
      <w:r w:rsidRPr="00C0488E">
        <w:rPr>
          <w:rFonts w:ascii="Cambria" w:hAnsi="Cambria"/>
          <w:color w:val="FF0000"/>
        </w:rPr>
        <w:t>|</w:t>
      </w:r>
      <w:r>
        <w:rPr>
          <w:rFonts w:ascii="Ringbearer" w:hAnsi="Ringbearer"/>
        </w:rPr>
        <w:t xml:space="preserve">12 </w:t>
      </w:r>
      <w:r w:rsidRPr="00C0488E">
        <w:rPr>
          <w:rFonts w:ascii="Ringbearer" w:hAnsi="Ringbearer"/>
          <w:color w:val="FF0000"/>
        </w:rPr>
        <w:t>M</w:t>
      </w:r>
      <w:r>
        <w:rPr>
          <w:rFonts w:ascii="Ringbearer" w:hAnsi="Ringbearer"/>
        </w:rPr>
        <w:t xml:space="preserve">aggio 2024 </w:t>
      </w:r>
      <w:r>
        <w:rPr>
          <w:rFonts w:ascii="Cambria" w:hAnsi="Cambria"/>
        </w:rPr>
        <w:t>-</w:t>
      </w:r>
      <w:r>
        <w:rPr>
          <w:rFonts w:ascii="Ringbearer" w:hAnsi="Ringbearer"/>
        </w:rPr>
        <w:t xml:space="preserve"> </w:t>
      </w:r>
      <w:r w:rsidRPr="00C0488E">
        <w:rPr>
          <w:rFonts w:ascii="Ringbearer" w:hAnsi="Ringbearer"/>
          <w:color w:val="FF0000"/>
        </w:rPr>
        <w:t>F</w:t>
      </w:r>
      <w:r>
        <w:rPr>
          <w:rFonts w:ascii="Ringbearer" w:hAnsi="Ringbearer"/>
        </w:rPr>
        <w:t xml:space="preserve">ortezza </w:t>
      </w:r>
      <w:r w:rsidRPr="00C0488E">
        <w:rPr>
          <w:rFonts w:ascii="Ringbearer" w:hAnsi="Ringbearer"/>
          <w:color w:val="FF0000"/>
        </w:rPr>
        <w:t>N</w:t>
      </w:r>
      <w:r>
        <w:rPr>
          <w:rFonts w:ascii="Ringbearer" w:hAnsi="Ringbearer"/>
        </w:rPr>
        <w:t xml:space="preserve">uova </w:t>
      </w:r>
      <w:r>
        <w:rPr>
          <w:rFonts w:ascii="Cambria" w:hAnsi="Cambria"/>
        </w:rPr>
        <w:t>–</w:t>
      </w:r>
      <w:r>
        <w:rPr>
          <w:rFonts w:ascii="Ringbearer" w:hAnsi="Ringbearer"/>
        </w:rPr>
        <w:t xml:space="preserve"> </w:t>
      </w:r>
      <w:r w:rsidRPr="00C0488E">
        <w:rPr>
          <w:rFonts w:ascii="Ringbearer" w:hAnsi="Ringbearer"/>
          <w:color w:val="FF0000"/>
        </w:rPr>
        <w:t>L</w:t>
      </w:r>
      <w:r>
        <w:rPr>
          <w:rFonts w:ascii="Ringbearer" w:hAnsi="Ringbearer"/>
        </w:rPr>
        <w:t>ivorno</w:t>
      </w:r>
    </w:p>
    <w:p w14:paraId="60F24A4A" w14:textId="77777777" w:rsidR="00C22480" w:rsidRDefault="008C7F3A">
      <w:pPr>
        <w:spacing w:after="210"/>
        <w:ind w:left="-5"/>
      </w:pPr>
      <w:r>
        <w:t xml:space="preserve">*************************************************************************************************** </w:t>
      </w:r>
    </w:p>
    <w:p w14:paraId="38914ADB" w14:textId="009DFFCF" w:rsidR="006B20E6" w:rsidRDefault="006B20E6" w:rsidP="006B20E6">
      <w:pPr>
        <w:spacing w:after="207"/>
        <w:ind w:left="-5"/>
        <w:jc w:val="center"/>
        <w:rPr>
          <w:b/>
          <w:color w:val="FF0000"/>
        </w:rPr>
      </w:pPr>
      <w:r>
        <w:rPr>
          <w:b/>
          <w:color w:val="FF0000"/>
        </w:rPr>
        <w:t>COMUNICATO STAMPA</w:t>
      </w:r>
    </w:p>
    <w:p w14:paraId="53ACCB31" w14:textId="657CCE98" w:rsidR="00C22480" w:rsidRDefault="006B20E6" w:rsidP="007D502C">
      <w:pPr>
        <w:spacing w:after="0" w:line="259" w:lineRule="auto"/>
        <w:ind w:left="0" w:firstLine="0"/>
        <w:rPr>
          <w:bCs/>
          <w:color w:val="auto"/>
        </w:rPr>
      </w:pPr>
      <w:r w:rsidRPr="006B20E6">
        <w:rPr>
          <w:bCs/>
          <w:color w:val="auto"/>
        </w:rPr>
        <w:t xml:space="preserve">La </w:t>
      </w:r>
      <w:r w:rsidRPr="006B20E6">
        <w:rPr>
          <w:b/>
          <w:color w:val="auto"/>
        </w:rPr>
        <w:t xml:space="preserve">White Company </w:t>
      </w:r>
      <w:proofErr w:type="spellStart"/>
      <w:r w:rsidRPr="006B20E6">
        <w:rPr>
          <w:b/>
          <w:color w:val="auto"/>
        </w:rPr>
        <w:t>a.p.s</w:t>
      </w:r>
      <w:proofErr w:type="spellEnd"/>
      <w:r w:rsidRPr="006B20E6">
        <w:rPr>
          <w:b/>
          <w:color w:val="auto"/>
        </w:rPr>
        <w:t xml:space="preserve">. </w:t>
      </w:r>
      <w:r w:rsidRPr="006B20E6">
        <w:rPr>
          <w:bCs/>
          <w:color w:val="auto"/>
        </w:rPr>
        <w:t xml:space="preserve">di Livorno è lieta di presentare il </w:t>
      </w:r>
      <w:proofErr w:type="spellStart"/>
      <w:r w:rsidRPr="006B20E6">
        <w:rPr>
          <w:b/>
          <w:color w:val="auto"/>
        </w:rPr>
        <w:t>Tuscany</w:t>
      </w:r>
      <w:proofErr w:type="spellEnd"/>
      <w:r w:rsidRPr="006B20E6">
        <w:rPr>
          <w:b/>
          <w:color w:val="auto"/>
        </w:rPr>
        <w:t xml:space="preserve"> </w:t>
      </w:r>
      <w:proofErr w:type="spellStart"/>
      <w:r w:rsidRPr="006B20E6">
        <w:rPr>
          <w:b/>
          <w:color w:val="auto"/>
        </w:rPr>
        <w:t>Medieval</w:t>
      </w:r>
      <w:proofErr w:type="spellEnd"/>
      <w:r w:rsidRPr="006B20E6">
        <w:rPr>
          <w:b/>
          <w:color w:val="auto"/>
        </w:rPr>
        <w:t xml:space="preserve"> Festival</w:t>
      </w:r>
      <w:r w:rsidRPr="006B20E6">
        <w:rPr>
          <w:bCs/>
          <w:color w:val="auto"/>
        </w:rPr>
        <w:t xml:space="preserve">, evoluzione del format che per due anni è stato noto come </w:t>
      </w:r>
      <w:r w:rsidRPr="006B20E6">
        <w:rPr>
          <w:b/>
          <w:color w:val="auto"/>
        </w:rPr>
        <w:t xml:space="preserve">Leghorn </w:t>
      </w:r>
      <w:proofErr w:type="spellStart"/>
      <w:r w:rsidRPr="006B20E6">
        <w:rPr>
          <w:b/>
          <w:color w:val="auto"/>
        </w:rPr>
        <w:t>Medieval</w:t>
      </w:r>
      <w:proofErr w:type="spellEnd"/>
      <w:r w:rsidRPr="006B20E6">
        <w:rPr>
          <w:b/>
          <w:color w:val="auto"/>
        </w:rPr>
        <w:t xml:space="preserve"> Festival</w:t>
      </w:r>
      <w:r w:rsidRPr="006B20E6">
        <w:rPr>
          <w:bCs/>
          <w:color w:val="auto"/>
        </w:rPr>
        <w:t xml:space="preserve"> e ha riscontrato un grande successo. Anche quest’anno, la location sarà la </w:t>
      </w:r>
      <w:r w:rsidRPr="006B20E6">
        <w:rPr>
          <w:b/>
          <w:color w:val="auto"/>
        </w:rPr>
        <w:t>Fortezza Nuova di Livorno</w:t>
      </w:r>
      <w:r w:rsidRPr="006B20E6">
        <w:rPr>
          <w:bCs/>
          <w:color w:val="auto"/>
        </w:rPr>
        <w:t xml:space="preserve">, con un percorso per i visitatori rivisto e ottimizzato per far vivere al meglio tutte le attività del festival. L’evento si svolgerà </w:t>
      </w:r>
      <w:r w:rsidRPr="006B20E6">
        <w:rPr>
          <w:b/>
          <w:color w:val="auto"/>
        </w:rPr>
        <w:t>venerdì 10, sabato 11 e domenica 12 maggio 2024.</w:t>
      </w:r>
      <w:r w:rsidRPr="006B20E6">
        <w:rPr>
          <w:bCs/>
          <w:color w:val="auto"/>
        </w:rPr>
        <w:cr/>
      </w:r>
      <w:r w:rsidRPr="006B20E6">
        <w:rPr>
          <w:bCs/>
          <w:color w:val="auto"/>
        </w:rPr>
        <w:cr/>
        <w:t>Il nostro scopo è quello di creare un ecosistema di interessi legati soprattutto al Medioevo che sia attraente per diverse nicchie d’interesse, con l’obiettivo di far conoscere vari aspetti della storia, delle usanze e delle tradizioni di uomini, popoli e società differenti in un ambiente ricco di stimoli, divertimento, ma anche di cultura e divulgazione storica.</w:t>
      </w:r>
      <w:r w:rsidRPr="006B20E6">
        <w:rPr>
          <w:bCs/>
          <w:color w:val="auto"/>
        </w:rPr>
        <w:cr/>
      </w:r>
      <w:r w:rsidRPr="006B20E6">
        <w:rPr>
          <w:bCs/>
          <w:color w:val="auto"/>
        </w:rPr>
        <w:cr/>
        <w:t>È proprio per questo che abbiamo scelto il format di festival e non di festa storica o solo di rievocazione storica, così da poter inserire tanti elementi differenti dalla musica e concerti, giochi, attività per le famiglie, spettacoli dal vivo di varia natura, folklore, mercati, artigianato, food, sport, competizioni, rievocazione e divulgazione storica.</w:t>
      </w:r>
      <w:r w:rsidRPr="006B20E6">
        <w:rPr>
          <w:bCs/>
          <w:color w:val="auto"/>
        </w:rPr>
        <w:cr/>
      </w:r>
      <w:r w:rsidRPr="006B20E6">
        <w:rPr>
          <w:bCs/>
          <w:color w:val="auto"/>
        </w:rPr>
        <w:cr/>
        <w:t xml:space="preserve">Le novità principali del 2024 saranno la presenza del circuito internazionale di </w:t>
      </w:r>
      <w:proofErr w:type="spellStart"/>
      <w:r w:rsidRPr="006B20E6">
        <w:rPr>
          <w:bCs/>
          <w:color w:val="auto"/>
        </w:rPr>
        <w:t>Buhurt</w:t>
      </w:r>
      <w:proofErr w:type="spellEnd"/>
      <w:r w:rsidRPr="006B20E6">
        <w:rPr>
          <w:bCs/>
          <w:color w:val="auto"/>
        </w:rPr>
        <w:t xml:space="preserve"> (competizioni sportive di combattimenti medievali full-contact) che, organizzato da </w:t>
      </w:r>
      <w:r w:rsidRPr="006B20E6">
        <w:rPr>
          <w:b/>
          <w:color w:val="auto"/>
        </w:rPr>
        <w:t>Magna Carta</w:t>
      </w:r>
      <w:r w:rsidRPr="006B20E6">
        <w:rPr>
          <w:bCs/>
          <w:color w:val="auto"/>
        </w:rPr>
        <w:t xml:space="preserve">, presenterà la </w:t>
      </w:r>
      <w:r w:rsidRPr="006B20E6">
        <w:rPr>
          <w:b/>
          <w:color w:val="auto"/>
        </w:rPr>
        <w:t>Giostra di Giovanni</w:t>
      </w:r>
      <w:r w:rsidRPr="006B20E6">
        <w:rPr>
          <w:bCs/>
          <w:color w:val="auto"/>
        </w:rPr>
        <w:t xml:space="preserve">, un torneo a cui parteciperanno cavalieri e combattenti da molti paesi europei che sfideranno quelli italiani nei giorni di sabato e domenica. Un’altra novità di quest’anno è la collaborazione con le </w:t>
      </w:r>
      <w:r w:rsidRPr="006B20E6">
        <w:rPr>
          <w:b/>
          <w:color w:val="auto"/>
        </w:rPr>
        <w:t>Gare Remiere Città di Livorno</w:t>
      </w:r>
      <w:r w:rsidRPr="006B20E6">
        <w:rPr>
          <w:bCs/>
          <w:color w:val="auto"/>
        </w:rPr>
        <w:t xml:space="preserve">, che darà vita con la partecipazione di tutte le sezioni nautiche al primo </w:t>
      </w:r>
      <w:r w:rsidRPr="006B20E6">
        <w:rPr>
          <w:b/>
          <w:color w:val="auto"/>
        </w:rPr>
        <w:t>Palio De’Medici</w:t>
      </w:r>
      <w:r w:rsidRPr="006B20E6">
        <w:rPr>
          <w:bCs/>
          <w:color w:val="auto"/>
        </w:rPr>
        <w:t xml:space="preserve">, dove le cantine si cimenteranno in sfide e dimostrazioni lungo i fossi della Fortezza dalle </w:t>
      </w:r>
      <w:r w:rsidRPr="006B20E6">
        <w:rPr>
          <w:b/>
          <w:color w:val="auto"/>
        </w:rPr>
        <w:t>ore 19.00 del venerdì</w:t>
      </w:r>
      <w:r w:rsidRPr="006B20E6">
        <w:rPr>
          <w:bCs/>
          <w:color w:val="auto"/>
        </w:rPr>
        <w:t>.</w:t>
      </w:r>
      <w:r w:rsidRPr="006B20E6">
        <w:rPr>
          <w:bCs/>
          <w:color w:val="auto"/>
        </w:rPr>
        <w:cr/>
      </w:r>
      <w:r w:rsidRPr="006B20E6">
        <w:rPr>
          <w:bCs/>
          <w:color w:val="auto"/>
        </w:rPr>
        <w:cr/>
        <w:t xml:space="preserve">Anche quest’anno, durante il pomeriggio del sabato, è previsto il corteo con tutti i trecento figuranti del </w:t>
      </w:r>
      <w:proofErr w:type="spellStart"/>
      <w:r w:rsidRPr="006B20E6">
        <w:rPr>
          <w:bCs/>
          <w:color w:val="auto"/>
        </w:rPr>
        <w:t>Tuscany</w:t>
      </w:r>
      <w:proofErr w:type="spellEnd"/>
      <w:r w:rsidRPr="006B20E6">
        <w:rPr>
          <w:bCs/>
          <w:color w:val="auto"/>
        </w:rPr>
        <w:t xml:space="preserve"> </w:t>
      </w:r>
      <w:proofErr w:type="spellStart"/>
      <w:r w:rsidRPr="006B20E6">
        <w:rPr>
          <w:bCs/>
          <w:color w:val="auto"/>
        </w:rPr>
        <w:t>Medieval</w:t>
      </w:r>
      <w:proofErr w:type="spellEnd"/>
      <w:r w:rsidRPr="006B20E6">
        <w:rPr>
          <w:bCs/>
          <w:color w:val="auto"/>
        </w:rPr>
        <w:t xml:space="preserve"> Festival che, dopo la benedizione dei cavalieri tipica davanti al duomo, sfileranno fino alla Fortezza Nuova. Sempre il pomeriggio del sabato sarà arricchito dall’immancabile </w:t>
      </w:r>
      <w:r w:rsidRPr="006B20E6">
        <w:rPr>
          <w:b/>
          <w:color w:val="auto"/>
        </w:rPr>
        <w:t>giostra a cavallo</w:t>
      </w:r>
      <w:r w:rsidRPr="006B20E6">
        <w:rPr>
          <w:bCs/>
          <w:color w:val="auto"/>
        </w:rPr>
        <w:t>,</w:t>
      </w:r>
      <w:r>
        <w:rPr>
          <w:bCs/>
          <w:color w:val="auto"/>
        </w:rPr>
        <w:t xml:space="preserve"> </w:t>
      </w:r>
      <w:proofErr w:type="spellStart"/>
      <w:r>
        <w:rPr>
          <w:bCs/>
          <w:color w:val="auto"/>
        </w:rPr>
        <w:t>la</w:t>
      </w:r>
      <w:proofErr w:type="spellEnd"/>
      <w:r>
        <w:rPr>
          <w:bCs/>
          <w:color w:val="auto"/>
        </w:rPr>
        <w:t xml:space="preserve"> </w:t>
      </w:r>
      <w:r w:rsidRPr="006B20E6">
        <w:rPr>
          <w:b/>
          <w:color w:val="auto"/>
        </w:rPr>
        <w:t>Giostra di Lorenzo</w:t>
      </w:r>
      <w:r>
        <w:rPr>
          <w:bCs/>
          <w:color w:val="auto"/>
        </w:rPr>
        <w:t>,</w:t>
      </w:r>
      <w:r w:rsidRPr="006B20E6">
        <w:rPr>
          <w:bCs/>
          <w:color w:val="auto"/>
        </w:rPr>
        <w:t xml:space="preserve"> dove coraggiosi cavalieri si sfideranno uno contro uno senza esclusione di colpi.</w:t>
      </w:r>
      <w:r w:rsidRPr="006B20E6">
        <w:rPr>
          <w:bCs/>
          <w:color w:val="auto"/>
        </w:rPr>
        <w:cr/>
      </w:r>
      <w:r w:rsidRPr="006B20E6">
        <w:rPr>
          <w:bCs/>
          <w:color w:val="auto"/>
        </w:rPr>
        <w:cr/>
        <w:t xml:space="preserve">Tra i tanti gruppi e performer musicali presenti, è affidato il concerto di domenica sera alle ore 20.45 al gruppo folk metal italiano </w:t>
      </w:r>
      <w:proofErr w:type="spellStart"/>
      <w:r w:rsidRPr="006B20E6">
        <w:rPr>
          <w:b/>
          <w:color w:val="auto"/>
        </w:rPr>
        <w:t>Furor</w:t>
      </w:r>
      <w:proofErr w:type="spellEnd"/>
      <w:r w:rsidRPr="006B20E6">
        <w:rPr>
          <w:b/>
          <w:color w:val="auto"/>
        </w:rPr>
        <w:t xml:space="preserve"> Gallico</w:t>
      </w:r>
      <w:r w:rsidRPr="006B20E6">
        <w:rPr>
          <w:bCs/>
          <w:color w:val="auto"/>
        </w:rPr>
        <w:t>, che, per la prima volta a Livorno, si esibirà con il nuovo album ‘Future to Come’.</w:t>
      </w:r>
      <w:r w:rsidR="008C7F3A" w:rsidRPr="006B20E6">
        <w:rPr>
          <w:bCs/>
          <w:color w:val="auto"/>
        </w:rPr>
        <w:t xml:space="preserve"> </w:t>
      </w:r>
    </w:p>
    <w:p w14:paraId="4813D3F0" w14:textId="77777777" w:rsidR="006B20E6" w:rsidRDefault="006B20E6" w:rsidP="007D502C">
      <w:pPr>
        <w:spacing w:after="0" w:line="259" w:lineRule="auto"/>
        <w:ind w:left="0" w:firstLine="0"/>
        <w:rPr>
          <w:bCs/>
          <w:color w:val="auto"/>
        </w:rPr>
      </w:pPr>
    </w:p>
    <w:p w14:paraId="251D89F0" w14:textId="4F17746B" w:rsidR="00C22480" w:rsidRPr="006B20E6" w:rsidRDefault="006B20E6" w:rsidP="006B20E6">
      <w:pPr>
        <w:spacing w:after="0" w:line="259" w:lineRule="auto"/>
        <w:ind w:left="0" w:firstLine="0"/>
        <w:rPr>
          <w:bCs/>
          <w:color w:val="auto"/>
        </w:rPr>
      </w:pPr>
      <w:r w:rsidRPr="006B20E6">
        <w:rPr>
          <w:bCs/>
          <w:color w:val="auto"/>
        </w:rPr>
        <w:t xml:space="preserve">Sono previsti spettacoli fino alle </w:t>
      </w:r>
      <w:r w:rsidRPr="006B20E6">
        <w:rPr>
          <w:b/>
          <w:color w:val="auto"/>
        </w:rPr>
        <w:t>24.00</w:t>
      </w:r>
      <w:r w:rsidRPr="006B20E6">
        <w:rPr>
          <w:bCs/>
          <w:color w:val="auto"/>
        </w:rPr>
        <w:t xml:space="preserve"> di tutti e tre i giorni, concerti di gruppi musicali a tema, attività di didattica e pratica per grandi e piccini tra giochi storici e tiro con l’arco. Non mancheranno le aree food e drink, anche con prodotti artigianali e locali. In linea con le numerose attività, i </w:t>
      </w:r>
      <w:proofErr w:type="spellStart"/>
      <w:r w:rsidRPr="006B20E6">
        <w:rPr>
          <w:bCs/>
          <w:color w:val="auto"/>
        </w:rPr>
        <w:t>reenactor</w:t>
      </w:r>
      <w:proofErr w:type="spellEnd"/>
      <w:r w:rsidRPr="006B20E6">
        <w:rPr>
          <w:bCs/>
          <w:color w:val="auto"/>
        </w:rPr>
        <w:t xml:space="preserve"> e gli artisti saranno a disposizione del pubblico per foto e informazioni storiche.</w:t>
      </w:r>
      <w:r w:rsidRPr="006B20E6">
        <w:rPr>
          <w:bCs/>
          <w:color w:val="auto"/>
        </w:rPr>
        <w:cr/>
      </w:r>
      <w:r w:rsidRPr="006B20E6">
        <w:rPr>
          <w:bCs/>
          <w:color w:val="auto"/>
        </w:rPr>
        <w:cr/>
        <w:t>Il programma delle mostre continue prevede:</w:t>
      </w:r>
      <w:r w:rsidRPr="006B20E6">
        <w:rPr>
          <w:bCs/>
          <w:color w:val="auto"/>
        </w:rPr>
        <w:cr/>
      </w:r>
      <w:r w:rsidRPr="006B20E6">
        <w:rPr>
          <w:bCs/>
          <w:color w:val="auto"/>
        </w:rPr>
        <w:cr/>
        <w:t xml:space="preserve">Allestimento di accampamenti militari di compagnie mercenarie e di eserciti regolari del XIV e XV secolo. Tutto sarà ricostruito fedelmente e visitabile, dalle cucine da campo alle armerie, dagli attendamenti agli addestramenti, ricostruendo la vita quotidiana degli uomini e delle donne del tempo. Sarà possibile osservare ed interagire con i </w:t>
      </w:r>
      <w:proofErr w:type="spellStart"/>
      <w:r w:rsidRPr="006B20E6">
        <w:rPr>
          <w:bCs/>
          <w:color w:val="auto"/>
        </w:rPr>
        <w:t>reenactors</w:t>
      </w:r>
      <w:proofErr w:type="spellEnd"/>
      <w:r w:rsidRPr="006B20E6">
        <w:rPr>
          <w:bCs/>
          <w:color w:val="auto"/>
        </w:rPr>
        <w:t>, chiedendo curiosità e informazioni di carattere storico.</w:t>
      </w:r>
      <w:r w:rsidRPr="006B20E6">
        <w:rPr>
          <w:bCs/>
          <w:color w:val="auto"/>
        </w:rPr>
        <w:cr/>
        <w:t>Allestimento di un grande mercato con più di 60 espositori, dove artigiani da tutta Italia produrranno e venderanno minuteria e oggettistica di vario genere di alta qualità artigianale.</w:t>
      </w:r>
      <w:r w:rsidRPr="006B20E6">
        <w:rPr>
          <w:bCs/>
          <w:color w:val="auto"/>
        </w:rPr>
        <w:cr/>
      </w:r>
      <w:r w:rsidRPr="006B20E6">
        <w:rPr>
          <w:bCs/>
          <w:color w:val="auto"/>
        </w:rPr>
        <w:lastRenderedPageBreak/>
        <w:t>Anche quest’anno verrà allestita e raddoppiata l’area artigianale, con i migliori artigiani d’Italia e le loro officine attive a dimostrazione di antichi mestieri, dal fabbro ai sarti, fino alla realizzazione di ceramiche e molto altro.</w:t>
      </w:r>
      <w:r w:rsidRPr="006B20E6">
        <w:rPr>
          <w:bCs/>
          <w:color w:val="auto"/>
        </w:rPr>
        <w:cr/>
      </w:r>
      <w:r w:rsidRPr="006B20E6">
        <w:rPr>
          <w:bCs/>
          <w:color w:val="auto"/>
        </w:rPr>
        <w:cr/>
      </w:r>
      <w:r w:rsidRPr="006B20E6">
        <w:rPr>
          <w:b/>
          <w:color w:val="auto"/>
          <w:u w:val="single"/>
        </w:rPr>
        <w:t>INGRESSI E TARIFFE</w:t>
      </w:r>
      <w:r w:rsidRPr="006B20E6">
        <w:rPr>
          <w:bCs/>
          <w:color w:val="auto"/>
        </w:rPr>
        <w:t xml:space="preserve"> </w:t>
      </w:r>
      <w:r w:rsidRPr="006B20E6">
        <w:rPr>
          <w:bCs/>
          <w:color w:val="auto"/>
        </w:rPr>
        <w:cr/>
        <w:t xml:space="preserve">Il biglietto ha lo scopo di raccogliere fondi pubblici per il sostentamento delle attività dell’Associazione White Company </w:t>
      </w:r>
      <w:proofErr w:type="spellStart"/>
      <w:r w:rsidRPr="006B20E6">
        <w:rPr>
          <w:bCs/>
          <w:color w:val="auto"/>
        </w:rPr>
        <w:t>a.p.s</w:t>
      </w:r>
      <w:proofErr w:type="spellEnd"/>
      <w:r w:rsidRPr="006B20E6">
        <w:rPr>
          <w:bCs/>
          <w:color w:val="auto"/>
        </w:rPr>
        <w:t>.</w:t>
      </w:r>
      <w:r w:rsidRPr="006B20E6">
        <w:rPr>
          <w:bCs/>
          <w:color w:val="auto"/>
        </w:rPr>
        <w:cr/>
        <w:t xml:space="preserve">Prevendita online </w:t>
      </w:r>
      <w:proofErr w:type="spellStart"/>
      <w:r w:rsidRPr="006B20E6">
        <w:rPr>
          <w:b/>
          <w:color w:val="auto"/>
        </w:rPr>
        <w:t>LiveTicket</w:t>
      </w:r>
      <w:proofErr w:type="spellEnd"/>
      <w:r w:rsidRPr="006B20E6">
        <w:rPr>
          <w:bCs/>
          <w:color w:val="auto"/>
        </w:rPr>
        <w:t>: https://www.liveticket.it/tuscanymedievalfestival</w:t>
      </w:r>
      <w:r w:rsidRPr="006B20E6">
        <w:rPr>
          <w:bCs/>
          <w:color w:val="auto"/>
        </w:rPr>
        <w:cr/>
      </w:r>
      <w:r w:rsidRPr="006B20E6">
        <w:rPr>
          <w:bCs/>
          <w:color w:val="auto"/>
        </w:rPr>
        <w:cr/>
      </w:r>
      <w:r w:rsidRPr="006B20E6">
        <w:rPr>
          <w:b/>
          <w:color w:val="auto"/>
        </w:rPr>
        <w:t>- Gratuità per accompagnatori di usufruitori della legge 104</w:t>
      </w:r>
      <w:r w:rsidRPr="006B20E6">
        <w:rPr>
          <w:b/>
          <w:color w:val="auto"/>
        </w:rPr>
        <w:cr/>
        <w:t>- Gratuità per ipovedenti e non udenti</w:t>
      </w:r>
      <w:r w:rsidRPr="006B20E6">
        <w:rPr>
          <w:b/>
          <w:color w:val="auto"/>
        </w:rPr>
        <w:cr/>
        <w:t>- Biglietto gratuito per bambini under 10 anni di età compresi</w:t>
      </w:r>
      <w:r w:rsidRPr="006B20E6">
        <w:rPr>
          <w:b/>
          <w:color w:val="auto"/>
        </w:rPr>
        <w:cr/>
        <w:t>- Biglietto scontato del 50% per over 70 anni compresi</w:t>
      </w:r>
      <w:r w:rsidRPr="006B20E6">
        <w:rPr>
          <w:b/>
          <w:color w:val="auto"/>
        </w:rPr>
        <w:cr/>
        <w:t>- Riduzione del 50% per chi, il sabato o la domenica, presenterà il biglietto del venerdì alla biglietteria.</w:t>
      </w:r>
      <w:r w:rsidRPr="006B20E6">
        <w:rPr>
          <w:b/>
          <w:color w:val="auto"/>
        </w:rPr>
        <w:cr/>
        <w:t>- INGRESSO A BIGLIETTO 5€ A PERSONA VENERDÌ</w:t>
      </w:r>
      <w:r w:rsidRPr="006B20E6">
        <w:rPr>
          <w:b/>
          <w:color w:val="auto"/>
        </w:rPr>
        <w:cr/>
        <w:t>- INGRESSO A BIGLIETTO 10€ A PERSONA SABATO</w:t>
      </w:r>
      <w:r w:rsidRPr="006B20E6">
        <w:rPr>
          <w:b/>
          <w:color w:val="auto"/>
        </w:rPr>
        <w:cr/>
        <w:t>- INGRESSO A BIGLIETTO 10€ A PERSONA DOMENICA</w:t>
      </w:r>
      <w:r w:rsidRPr="006B20E6">
        <w:rPr>
          <w:b/>
          <w:color w:val="auto"/>
        </w:rPr>
        <w:cr/>
        <w:t>- ABBONAMENTO PER TUTTE LE GIORNATE (10-11-12), A 15€</w:t>
      </w:r>
    </w:p>
    <w:p w14:paraId="79418FBB" w14:textId="77777777" w:rsidR="00C22480" w:rsidRDefault="008C7F3A">
      <w:pPr>
        <w:pBdr>
          <w:bottom w:val="dotted" w:sz="24" w:space="1" w:color="auto"/>
        </w:pBdr>
        <w:spacing w:after="5" w:line="249" w:lineRule="auto"/>
        <w:ind w:left="1317" w:right="1264"/>
        <w:jc w:val="center"/>
      </w:pPr>
      <w:r>
        <w:rPr>
          <w:b/>
        </w:rPr>
        <w:t xml:space="preserve">************************************************************************ FINE COMUNICATO </w:t>
      </w:r>
    </w:p>
    <w:p w14:paraId="32320743" w14:textId="77777777" w:rsidR="00BA01BD" w:rsidRDefault="00BA01BD">
      <w:pPr>
        <w:spacing w:after="5" w:line="249" w:lineRule="auto"/>
        <w:ind w:left="1317" w:right="1310"/>
        <w:jc w:val="center"/>
        <w:rPr>
          <w:b/>
        </w:rPr>
      </w:pPr>
    </w:p>
    <w:p w14:paraId="6333E714" w14:textId="76B89079" w:rsidR="00C22480" w:rsidRDefault="00BA01BD">
      <w:pPr>
        <w:spacing w:after="5" w:line="249" w:lineRule="auto"/>
        <w:ind w:left="1317" w:right="1310"/>
        <w:jc w:val="center"/>
      </w:pPr>
      <w:r w:rsidRPr="00BA01BD">
        <w:rPr>
          <w:b/>
          <w:highlight w:val="yellow"/>
        </w:rPr>
        <w:t>CON PREGHIERA DI PUBBLICAZIONE</w:t>
      </w:r>
      <w:r w:rsidR="008C7F3A">
        <w:rPr>
          <w:b/>
        </w:rPr>
        <w:t xml:space="preserve"> </w:t>
      </w:r>
    </w:p>
    <w:p w14:paraId="5934C4B4" w14:textId="77777777" w:rsidR="00C22480" w:rsidRDefault="008C7F3A">
      <w:pPr>
        <w:spacing w:after="0" w:line="259" w:lineRule="auto"/>
        <w:ind w:left="48" w:firstLine="0"/>
        <w:jc w:val="center"/>
      </w:pPr>
      <w:r>
        <w:rPr>
          <w:b/>
        </w:rPr>
        <w:t xml:space="preserve"> </w:t>
      </w:r>
    </w:p>
    <w:p w14:paraId="586B1072" w14:textId="5182505A" w:rsidR="00C22480" w:rsidRDefault="008C7F3A">
      <w:pPr>
        <w:spacing w:after="0" w:line="259" w:lineRule="auto"/>
        <w:ind w:left="-38" w:right="-22" w:firstLine="0"/>
      </w:pPr>
      <w:r>
        <w:t xml:space="preserve">                                                    </w:t>
      </w:r>
      <w:r w:rsidR="007D502C">
        <w:rPr>
          <w:noProof/>
        </w:rPr>
        <w:drawing>
          <wp:inline distT="0" distB="0" distL="0" distR="0" wp14:anchorId="0D3D02A7" wp14:editId="0A80B2D1">
            <wp:extent cx="3560186" cy="5085796"/>
            <wp:effectExtent l="0" t="0" r="2540" b="635"/>
            <wp:docPr id="17831599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5993" name="Immagin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186" cy="508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480">
      <w:pgSz w:w="11904" w:h="16840"/>
      <w:pgMar w:top="607" w:right="560" w:bottom="1574" w:left="42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ingbearer">
    <w:panose1 w:val="0202060205030B020303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F71D38"/>
    <w:multiLevelType w:val="hybridMultilevel"/>
    <w:tmpl w:val="41BC5B46"/>
    <w:lvl w:ilvl="0" w:tplc="0A4A2248">
      <w:start w:val="1"/>
      <w:numFmt w:val="bullet"/>
      <w:lvlText w:val="-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563ED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D8943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484F3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0AF5F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A6D7A8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6C41A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74CE8A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7EBF6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A624698"/>
    <w:multiLevelType w:val="hybridMultilevel"/>
    <w:tmpl w:val="E61EA99E"/>
    <w:lvl w:ilvl="0" w:tplc="AF4EB12E">
      <w:start w:val="1"/>
      <w:numFmt w:val="bullet"/>
      <w:lvlText w:val="-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D8C55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BC4E16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FE91C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EC7F1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F2C35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5667E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8080DE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0655D0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98137976">
    <w:abstractNumId w:val="1"/>
  </w:num>
  <w:num w:numId="2" w16cid:durableId="1744982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480"/>
    <w:rsid w:val="00083F42"/>
    <w:rsid w:val="000E03B0"/>
    <w:rsid w:val="002721AC"/>
    <w:rsid w:val="00337B26"/>
    <w:rsid w:val="00394743"/>
    <w:rsid w:val="003A3383"/>
    <w:rsid w:val="00486E0A"/>
    <w:rsid w:val="00511E96"/>
    <w:rsid w:val="006B20E6"/>
    <w:rsid w:val="007D502C"/>
    <w:rsid w:val="008C7F3A"/>
    <w:rsid w:val="0090487C"/>
    <w:rsid w:val="00920835"/>
    <w:rsid w:val="00995040"/>
    <w:rsid w:val="009E7E52"/>
    <w:rsid w:val="009F627C"/>
    <w:rsid w:val="00B174DA"/>
    <w:rsid w:val="00BA01BD"/>
    <w:rsid w:val="00C22480"/>
    <w:rsid w:val="00CE13A7"/>
    <w:rsid w:val="00D73685"/>
    <w:rsid w:val="00F55401"/>
    <w:rsid w:val="00FF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56D41"/>
  <w15:docId w15:val="{C740BBB7-594C-46BC-B635-B65AFA284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4" w:line="267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6B20E6"/>
    <w:pPr>
      <w:spacing w:after="0"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6B20E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B20E6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B20E6"/>
    <w:rPr>
      <w:color w:val="5A5A5A" w:themeColor="text1" w:themeTint="A5"/>
      <w:spacing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COMUNICATO STAMPA - L'AQUILA DI ROMA</vt:lpstr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COMUNICATO STAMPA - L'AQUILA DI ROMA</dc:title>
  <dc:subject/>
  <dc:creator>Giorgio</dc:creator>
  <cp:keywords/>
  <cp:lastModifiedBy>Francesco D'Ario</cp:lastModifiedBy>
  <cp:revision>2</cp:revision>
  <cp:lastPrinted>2022-05-02T15:23:00Z</cp:lastPrinted>
  <dcterms:created xsi:type="dcterms:W3CDTF">2024-04-14T10:02:00Z</dcterms:created>
  <dcterms:modified xsi:type="dcterms:W3CDTF">2024-04-14T10:02:00Z</dcterms:modified>
</cp:coreProperties>
</file>